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5CC" w:rsidRDefault="00761ECA" w:rsidP="00761ECA">
      <w:pPr>
        <w:pStyle w:val="Default"/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1.0. AMAÇ ve KAPSAM </w:t>
      </w:r>
    </w:p>
    <w:p w:rsidR="00761ECA" w:rsidRDefault="00761ECA" w:rsidP="00761ECA">
      <w:pPr>
        <w:pStyle w:val="Default"/>
        <w:spacing w:before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1.1. </w:t>
      </w:r>
      <w:r>
        <w:rPr>
          <w:sz w:val="22"/>
          <w:szCs w:val="22"/>
        </w:rPr>
        <w:t xml:space="preserve">Bu talimatın amacı, </w:t>
      </w:r>
      <w:r w:rsidR="00BA068E">
        <w:rPr>
          <w:sz w:val="22"/>
          <w:szCs w:val="22"/>
        </w:rPr>
        <w:t>gerçekleştirilecek muayene</w:t>
      </w:r>
      <w:r>
        <w:rPr>
          <w:sz w:val="22"/>
          <w:szCs w:val="22"/>
        </w:rPr>
        <w:t xml:space="preserve"> kapsamında </w:t>
      </w:r>
      <w:r w:rsidR="00BA068E">
        <w:rPr>
          <w:sz w:val="22"/>
          <w:szCs w:val="22"/>
        </w:rPr>
        <w:t>muayene</w:t>
      </w:r>
      <w:r>
        <w:rPr>
          <w:sz w:val="22"/>
          <w:szCs w:val="22"/>
        </w:rPr>
        <w:t xml:space="preserve"> başvurusunda bulunan müşterilere belgelendirme hizmetleri için uygulanacak ücret ve ödeme şartlarını açıklamaktır. </w:t>
      </w:r>
    </w:p>
    <w:p w:rsidR="00761ECA" w:rsidRDefault="00761ECA" w:rsidP="00761ECA">
      <w:pPr>
        <w:pStyle w:val="Default"/>
        <w:spacing w:before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1.2. </w:t>
      </w:r>
      <w:r>
        <w:rPr>
          <w:sz w:val="22"/>
          <w:szCs w:val="22"/>
        </w:rPr>
        <w:t xml:space="preserve">Bu talimat, </w:t>
      </w:r>
      <w:r w:rsidR="00BA068E">
        <w:rPr>
          <w:sz w:val="22"/>
          <w:szCs w:val="22"/>
        </w:rPr>
        <w:t xml:space="preserve">gerçekleştirilecek muayene </w:t>
      </w:r>
      <w:r>
        <w:rPr>
          <w:sz w:val="22"/>
          <w:szCs w:val="22"/>
        </w:rPr>
        <w:t xml:space="preserve">kapsamında </w:t>
      </w:r>
      <w:r w:rsidR="00BA068E">
        <w:rPr>
          <w:sz w:val="22"/>
          <w:szCs w:val="22"/>
        </w:rPr>
        <w:t>muayene</w:t>
      </w:r>
      <w:r>
        <w:rPr>
          <w:sz w:val="22"/>
          <w:szCs w:val="22"/>
        </w:rPr>
        <w:t xml:space="preserve"> hizmetleri için başvuru yapan tüm müşteriler için uygulanacak ücretleri ve ödeme şartlarını kapsar. </w:t>
      </w:r>
    </w:p>
    <w:p w:rsidR="00761ECA" w:rsidRDefault="00761ECA" w:rsidP="00761ECA">
      <w:pPr>
        <w:pStyle w:val="Default"/>
      </w:pPr>
    </w:p>
    <w:p w:rsidR="00A355CC" w:rsidRDefault="004A3F2D" w:rsidP="00761ECA">
      <w:pPr>
        <w:pStyle w:val="Default"/>
        <w:spacing w:before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761ECA">
        <w:rPr>
          <w:b/>
          <w:bCs/>
          <w:sz w:val="22"/>
          <w:szCs w:val="22"/>
        </w:rPr>
        <w:t>.0. UYGULAMA</w:t>
      </w:r>
    </w:p>
    <w:p w:rsidR="00761ECA" w:rsidRDefault="00761ECA" w:rsidP="00761ECA">
      <w:pPr>
        <w:pStyle w:val="Default"/>
        <w:spacing w:before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4A3F2D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.1. Ücretlerin Belirlenmesi </w:t>
      </w:r>
    </w:p>
    <w:p w:rsidR="00761ECA" w:rsidRDefault="00761ECA" w:rsidP="00761ECA">
      <w:pPr>
        <w:pStyle w:val="Default"/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Ücretlerin belirlenmesi aşağıda belirtilen esaslara uygun olan gerçekleştirilir. </w:t>
      </w:r>
    </w:p>
    <w:p w:rsidR="00761ECA" w:rsidRDefault="00761ECA" w:rsidP="00761ECA">
      <w:pPr>
        <w:pStyle w:val="Default"/>
        <w:spacing w:before="60"/>
        <w:rPr>
          <w:b/>
          <w:bCs/>
          <w:sz w:val="22"/>
          <w:szCs w:val="22"/>
        </w:rPr>
      </w:pPr>
    </w:p>
    <w:p w:rsidR="00761ECA" w:rsidRDefault="00761ECA" w:rsidP="00761ECA">
      <w:pPr>
        <w:pStyle w:val="Default"/>
        <w:spacing w:before="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A. Başvuru Ücreti: </w:t>
      </w:r>
    </w:p>
    <w:p w:rsidR="00761ECA" w:rsidRDefault="00761ECA" w:rsidP="00761ECA">
      <w:pPr>
        <w:pStyle w:val="Default"/>
        <w:spacing w:before="60"/>
        <w:rPr>
          <w:sz w:val="22"/>
          <w:szCs w:val="22"/>
        </w:rPr>
      </w:pPr>
      <w:r>
        <w:rPr>
          <w:sz w:val="22"/>
          <w:szCs w:val="22"/>
        </w:rPr>
        <w:t>Başvuru işlemleri için müşterilerden alınan ücrettir. Kişi veya kuruluşun,</w:t>
      </w:r>
    </w:p>
    <w:p w:rsidR="004640A8" w:rsidRDefault="004640A8" w:rsidP="00761ECA">
      <w:pPr>
        <w:pStyle w:val="Default"/>
        <w:spacing w:before="6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110"/>
      </w:tblGrid>
      <w:tr w:rsidR="00761ECA" w:rsidTr="00925953">
        <w:trPr>
          <w:trHeight w:val="153"/>
          <w:jc w:val="center"/>
        </w:trPr>
        <w:tc>
          <w:tcPr>
            <w:tcW w:w="5104" w:type="dxa"/>
          </w:tcPr>
          <w:p w:rsidR="00761ECA" w:rsidRPr="00925953" w:rsidRDefault="00761ECA" w:rsidP="00925953">
            <w:pPr>
              <w:pStyle w:val="Default"/>
              <w:spacing w:before="60"/>
              <w:jc w:val="center"/>
              <w:rPr>
                <w:sz w:val="22"/>
                <w:szCs w:val="22"/>
              </w:rPr>
            </w:pPr>
            <w:r w:rsidRPr="00925953">
              <w:rPr>
                <w:b/>
                <w:bCs/>
                <w:sz w:val="22"/>
                <w:szCs w:val="22"/>
              </w:rPr>
              <w:t xml:space="preserve">Belgelendirme Türü </w:t>
            </w:r>
          </w:p>
        </w:tc>
        <w:tc>
          <w:tcPr>
            <w:tcW w:w="4110" w:type="dxa"/>
          </w:tcPr>
          <w:p w:rsidR="00761ECA" w:rsidRPr="00925953" w:rsidRDefault="00761ECA" w:rsidP="00925953">
            <w:pPr>
              <w:pStyle w:val="Default"/>
              <w:rPr>
                <w:sz w:val="22"/>
                <w:szCs w:val="22"/>
              </w:rPr>
            </w:pPr>
            <w:r w:rsidRPr="00925953">
              <w:rPr>
                <w:b/>
                <w:bCs/>
                <w:sz w:val="22"/>
                <w:szCs w:val="22"/>
              </w:rPr>
              <w:t xml:space="preserve">Başvuru Ücreti </w:t>
            </w:r>
          </w:p>
        </w:tc>
      </w:tr>
      <w:tr w:rsidR="00BA068E" w:rsidTr="006B2CAC">
        <w:trPr>
          <w:trHeight w:val="153"/>
          <w:jc w:val="center"/>
        </w:trPr>
        <w:tc>
          <w:tcPr>
            <w:tcW w:w="5104" w:type="dxa"/>
            <w:vMerge w:val="restart"/>
            <w:vAlign w:val="center"/>
          </w:tcPr>
          <w:p w:rsidR="00BA068E" w:rsidRPr="00925953" w:rsidRDefault="00BA068E" w:rsidP="00541E7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MUAYENE</w:t>
            </w:r>
          </w:p>
        </w:tc>
        <w:tc>
          <w:tcPr>
            <w:tcW w:w="4110" w:type="dxa"/>
          </w:tcPr>
          <w:p w:rsidR="00BA068E" w:rsidRPr="00925953" w:rsidRDefault="00BA068E" w:rsidP="00541E77">
            <w:pPr>
              <w:pStyle w:val="Default"/>
              <w:rPr>
                <w:sz w:val="22"/>
                <w:szCs w:val="22"/>
              </w:rPr>
            </w:pPr>
            <w:r w:rsidRPr="00925953">
              <w:rPr>
                <w:b/>
                <w:bCs/>
                <w:sz w:val="22"/>
                <w:szCs w:val="22"/>
              </w:rPr>
              <w:t xml:space="preserve">Ücret </w:t>
            </w:r>
          </w:p>
        </w:tc>
      </w:tr>
      <w:tr w:rsidR="00BA068E" w:rsidTr="006B2CAC">
        <w:trPr>
          <w:trHeight w:val="516"/>
          <w:jc w:val="center"/>
        </w:trPr>
        <w:tc>
          <w:tcPr>
            <w:tcW w:w="5104" w:type="dxa"/>
            <w:vMerge/>
          </w:tcPr>
          <w:p w:rsidR="00BA068E" w:rsidRPr="00925953" w:rsidRDefault="00BA068E" w:rsidP="00541E7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:rsidR="00BA068E" w:rsidRPr="00925953" w:rsidRDefault="00BA068E" w:rsidP="00541E7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TL+KDV</w:t>
            </w:r>
          </w:p>
        </w:tc>
      </w:tr>
    </w:tbl>
    <w:p w:rsidR="00612188" w:rsidRDefault="00612188" w:rsidP="00761ECA">
      <w:pPr>
        <w:pStyle w:val="Default"/>
        <w:rPr>
          <w:b/>
          <w:bCs/>
          <w:sz w:val="22"/>
          <w:szCs w:val="22"/>
        </w:rPr>
      </w:pPr>
    </w:p>
    <w:p w:rsidR="00761ECA" w:rsidRDefault="00EA4755" w:rsidP="00761EC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761ECA">
        <w:rPr>
          <w:b/>
          <w:bCs/>
          <w:sz w:val="22"/>
          <w:szCs w:val="22"/>
        </w:rPr>
        <w:t xml:space="preserve">. Denetim Ücreti: </w:t>
      </w:r>
    </w:p>
    <w:p w:rsidR="00761ECA" w:rsidRDefault="00761ECA" w:rsidP="00541E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Hazırlanan denetim planına uygun olarak </w:t>
      </w:r>
      <w:r w:rsidR="00BA068E">
        <w:rPr>
          <w:sz w:val="22"/>
          <w:szCs w:val="22"/>
        </w:rPr>
        <w:t>gerçekleştirilen muayeneye ilişkin ücrettir. Başvuran müşterilerin muayenelere</w:t>
      </w:r>
      <w:r>
        <w:rPr>
          <w:sz w:val="22"/>
          <w:szCs w:val="22"/>
        </w:rPr>
        <w:t xml:space="preserve"> göre hesaplanan denetim süreleri esas alınarak belirlenir. </w:t>
      </w:r>
    </w:p>
    <w:p w:rsidR="00761ECA" w:rsidRDefault="00BA068E" w:rsidP="00541E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Muayene </w:t>
      </w:r>
      <w:r w:rsidR="00761ECA">
        <w:rPr>
          <w:sz w:val="22"/>
          <w:szCs w:val="22"/>
        </w:rPr>
        <w:t xml:space="preserve">sürelerinin hesaplanmasında, </w:t>
      </w:r>
      <w:proofErr w:type="spellStart"/>
      <w:r w:rsidR="00AB22A6">
        <w:rPr>
          <w:sz w:val="22"/>
          <w:szCs w:val="22"/>
        </w:rPr>
        <w:t>EuroGap</w:t>
      </w:r>
      <w:proofErr w:type="spellEnd"/>
      <w:r w:rsidR="00AB22A6">
        <w:rPr>
          <w:sz w:val="22"/>
          <w:szCs w:val="22"/>
        </w:rPr>
        <w:t xml:space="preserve"> Belgelendirme ve Özel Eğitim Hizmetleri</w:t>
      </w:r>
      <w:r w:rsidR="00761ECA">
        <w:rPr>
          <w:sz w:val="22"/>
          <w:szCs w:val="22"/>
        </w:rPr>
        <w:t xml:space="preserve"> tarafından ilgili akreditasyon kurallarına göre hazırlanmış </w:t>
      </w:r>
      <w:r w:rsidR="00F1594C" w:rsidRPr="00F1594C">
        <w:rPr>
          <w:b/>
          <w:bCs/>
          <w:i/>
          <w:sz w:val="22"/>
          <w:szCs w:val="22"/>
        </w:rPr>
        <w:t>Standart Muayene Prosedürü</w:t>
      </w:r>
      <w:r w:rsidR="006D0247">
        <w:rPr>
          <w:b/>
          <w:bCs/>
          <w:i/>
          <w:sz w:val="22"/>
          <w:szCs w:val="22"/>
        </w:rPr>
        <w:t xml:space="preserve">’ </w:t>
      </w:r>
      <w:r w:rsidR="00761ECA">
        <w:rPr>
          <w:sz w:val="22"/>
          <w:szCs w:val="22"/>
        </w:rPr>
        <w:t>n</w:t>
      </w:r>
      <w:r w:rsidR="00EA4755">
        <w:rPr>
          <w:sz w:val="22"/>
          <w:szCs w:val="22"/>
        </w:rPr>
        <w:t>ü</w:t>
      </w:r>
      <w:r w:rsidR="00761ECA">
        <w:rPr>
          <w:sz w:val="22"/>
          <w:szCs w:val="22"/>
        </w:rPr>
        <w:t>n tüm şartlarına uyulur. Denetim ekibinin yol, konaklama vb. giderleri müşteriler tarafından ayrıca karşılanır.</w:t>
      </w:r>
    </w:p>
    <w:p w:rsidR="00EA4755" w:rsidRDefault="00EA4755" w:rsidP="00761ECA">
      <w:pPr>
        <w:pStyle w:val="Defaul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6287"/>
      </w:tblGrid>
      <w:tr w:rsidR="00EA4755" w:rsidTr="00CA054C">
        <w:trPr>
          <w:trHeight w:val="153"/>
          <w:jc w:val="center"/>
        </w:trPr>
        <w:tc>
          <w:tcPr>
            <w:tcW w:w="2379" w:type="dxa"/>
          </w:tcPr>
          <w:p w:rsidR="00EA4755" w:rsidRPr="00925953" w:rsidRDefault="00EA4755" w:rsidP="00CA054C">
            <w:pPr>
              <w:pStyle w:val="Default"/>
              <w:rPr>
                <w:sz w:val="22"/>
                <w:szCs w:val="22"/>
              </w:rPr>
            </w:pPr>
            <w:r w:rsidRPr="00925953">
              <w:rPr>
                <w:b/>
                <w:bCs/>
                <w:sz w:val="22"/>
                <w:szCs w:val="22"/>
              </w:rPr>
              <w:t xml:space="preserve">Belgelendirme Türü </w:t>
            </w:r>
          </w:p>
        </w:tc>
        <w:tc>
          <w:tcPr>
            <w:tcW w:w="6287" w:type="dxa"/>
          </w:tcPr>
          <w:p w:rsidR="00EA4755" w:rsidRPr="00925953" w:rsidRDefault="00EA4755" w:rsidP="00CA054C">
            <w:pPr>
              <w:pStyle w:val="Default"/>
              <w:rPr>
                <w:sz w:val="22"/>
                <w:szCs w:val="22"/>
              </w:rPr>
            </w:pPr>
            <w:r w:rsidRPr="00925953">
              <w:rPr>
                <w:b/>
                <w:bCs/>
                <w:sz w:val="22"/>
                <w:szCs w:val="22"/>
              </w:rPr>
              <w:t xml:space="preserve">Yeterlilik Denetimi Ücreti </w:t>
            </w:r>
          </w:p>
        </w:tc>
      </w:tr>
      <w:tr w:rsidR="00EA4755" w:rsidTr="00CA054C">
        <w:trPr>
          <w:trHeight w:val="146"/>
          <w:jc w:val="center"/>
        </w:trPr>
        <w:tc>
          <w:tcPr>
            <w:tcW w:w="2379" w:type="dxa"/>
          </w:tcPr>
          <w:p w:rsidR="00EA4755" w:rsidRPr="00925953" w:rsidRDefault="00BA068E" w:rsidP="00CA054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MUAYENE</w:t>
            </w:r>
          </w:p>
        </w:tc>
        <w:tc>
          <w:tcPr>
            <w:tcW w:w="6287" w:type="dxa"/>
          </w:tcPr>
          <w:p w:rsidR="00EA4755" w:rsidRPr="00925953" w:rsidRDefault="00BA068E" w:rsidP="00623EA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EA4755">
              <w:rPr>
                <w:sz w:val="22"/>
                <w:szCs w:val="22"/>
              </w:rPr>
              <w:t xml:space="preserve"> TL</w:t>
            </w:r>
            <w:r w:rsidR="00EA4755" w:rsidRPr="00925953">
              <w:rPr>
                <w:sz w:val="22"/>
                <w:szCs w:val="22"/>
              </w:rPr>
              <w:t xml:space="preserve"> + KDV </w:t>
            </w:r>
          </w:p>
        </w:tc>
      </w:tr>
    </w:tbl>
    <w:p w:rsidR="004640A8" w:rsidRDefault="004640A8" w:rsidP="00761ECA">
      <w:pPr>
        <w:pStyle w:val="Default"/>
        <w:rPr>
          <w:b/>
          <w:bCs/>
          <w:sz w:val="22"/>
          <w:szCs w:val="22"/>
        </w:rPr>
      </w:pPr>
    </w:p>
    <w:p w:rsidR="00761ECA" w:rsidRDefault="006D0247" w:rsidP="00761EC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2.2</w:t>
      </w:r>
      <w:r w:rsidR="00761ECA">
        <w:rPr>
          <w:b/>
          <w:bCs/>
          <w:sz w:val="22"/>
          <w:szCs w:val="22"/>
        </w:rPr>
        <w:t xml:space="preserve">. Faturalama ve Ödemeler </w:t>
      </w:r>
    </w:p>
    <w:p w:rsidR="00761ECA" w:rsidRDefault="006D0247" w:rsidP="00541E7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Muayene</w:t>
      </w:r>
      <w:r w:rsidR="00761ECA">
        <w:rPr>
          <w:sz w:val="22"/>
          <w:szCs w:val="22"/>
        </w:rPr>
        <w:t xml:space="preserve"> bedelinin yarısı işlemlerin başlatılabilmesi için teklifin onaylanması ile birlikte, bedelin geri kalanı ise </w:t>
      </w:r>
      <w:r>
        <w:rPr>
          <w:sz w:val="22"/>
          <w:szCs w:val="22"/>
        </w:rPr>
        <w:t>muayene tama</w:t>
      </w:r>
      <w:r w:rsidR="00F1594C">
        <w:rPr>
          <w:sz w:val="22"/>
          <w:szCs w:val="22"/>
        </w:rPr>
        <w:t>m</w:t>
      </w:r>
      <w:r>
        <w:rPr>
          <w:sz w:val="22"/>
          <w:szCs w:val="22"/>
        </w:rPr>
        <w:t>landıktan</w:t>
      </w:r>
      <w:r w:rsidR="00761ECA">
        <w:rPr>
          <w:sz w:val="22"/>
          <w:szCs w:val="22"/>
        </w:rPr>
        <w:t xml:space="preserve"> </w:t>
      </w:r>
      <w:r>
        <w:rPr>
          <w:sz w:val="22"/>
          <w:szCs w:val="22"/>
        </w:rPr>
        <w:t>sonra</w:t>
      </w:r>
      <w:r w:rsidR="00761ECA">
        <w:rPr>
          <w:sz w:val="22"/>
          <w:szCs w:val="22"/>
        </w:rPr>
        <w:t xml:space="preserve"> düzenlenecek fatura tarihinden itibaren </w:t>
      </w:r>
      <w:r w:rsidR="00761ECA">
        <w:rPr>
          <w:b/>
          <w:bCs/>
          <w:sz w:val="22"/>
          <w:szCs w:val="22"/>
        </w:rPr>
        <w:t xml:space="preserve">10 gün </w:t>
      </w:r>
      <w:r w:rsidR="00761ECA">
        <w:rPr>
          <w:sz w:val="22"/>
          <w:szCs w:val="22"/>
        </w:rPr>
        <w:t xml:space="preserve">içerisinde yapılacaktır. </w:t>
      </w:r>
    </w:p>
    <w:p w:rsidR="00761ECA" w:rsidRPr="00EA4755" w:rsidRDefault="00761ECA" w:rsidP="00541E77">
      <w:pPr>
        <w:pStyle w:val="Default"/>
        <w:jc w:val="both"/>
        <w:rPr>
          <w:sz w:val="22"/>
          <w:szCs w:val="22"/>
        </w:rPr>
      </w:pPr>
      <w:r w:rsidRPr="00EA4755">
        <w:rPr>
          <w:sz w:val="22"/>
          <w:szCs w:val="22"/>
        </w:rPr>
        <w:t xml:space="preserve">Verilmiş olan bir hizmetin, </w:t>
      </w:r>
      <w:r w:rsidR="00AB22A6" w:rsidRPr="00EA4755">
        <w:rPr>
          <w:sz w:val="22"/>
          <w:szCs w:val="22"/>
        </w:rPr>
        <w:t>EuroGap Belgelendirme ve Özel Eğitim Hizmetleri</w:t>
      </w:r>
      <w:r w:rsidRPr="00EA4755">
        <w:rPr>
          <w:sz w:val="22"/>
          <w:szCs w:val="22"/>
        </w:rPr>
        <w:t xml:space="preserve">’ den kaynaklanan bir hatadan dolayı tekrarlanması kararı verildiğinde; </w:t>
      </w:r>
      <w:r w:rsidR="00AB22A6" w:rsidRPr="00EA4755">
        <w:rPr>
          <w:sz w:val="22"/>
          <w:szCs w:val="22"/>
        </w:rPr>
        <w:t>EuroGap Belgelendirme ve Özel Eğitim Hizmetleri</w:t>
      </w:r>
      <w:r w:rsidRPr="00EA4755">
        <w:rPr>
          <w:sz w:val="22"/>
          <w:szCs w:val="22"/>
        </w:rPr>
        <w:t xml:space="preserve"> tekrarlayacağı hizmet için ek bir ücret talep etmez.</w:t>
      </w:r>
    </w:p>
    <w:p w:rsidR="006D0247" w:rsidRDefault="006D0247" w:rsidP="00761ECA">
      <w:pPr>
        <w:pStyle w:val="Default"/>
      </w:pPr>
    </w:p>
    <w:p w:rsidR="00761ECA" w:rsidRDefault="009A1A9A" w:rsidP="00761EC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2.3</w:t>
      </w:r>
      <w:r w:rsidR="00761ECA">
        <w:rPr>
          <w:b/>
          <w:bCs/>
          <w:sz w:val="22"/>
          <w:szCs w:val="22"/>
        </w:rPr>
        <w:t xml:space="preserve">. Değişiklikler </w:t>
      </w:r>
    </w:p>
    <w:p w:rsidR="00761ECA" w:rsidRDefault="00761ECA" w:rsidP="00761E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Bu talimatta gerçekleştirilen değişiklikler, değişiklikten önceki kazanılmış haklar geçerli olmak kaydı ile uygulamadaki değişiklik tarihi esas alınarak </w:t>
      </w:r>
      <w:r w:rsidR="00AB22A6">
        <w:rPr>
          <w:sz w:val="22"/>
          <w:szCs w:val="22"/>
        </w:rPr>
        <w:t>EuroGap Belgelendirme ve Özel Eğitim Hizmetleri</w:t>
      </w:r>
      <w:r>
        <w:rPr>
          <w:sz w:val="22"/>
          <w:szCs w:val="22"/>
        </w:rPr>
        <w:t xml:space="preserve"> web sayfasında yayınlanır. Ayrıca müşterilere de web sitesinden yayınlanarak duyurulur. </w:t>
      </w:r>
    </w:p>
    <w:p w:rsidR="00761ECA" w:rsidRDefault="00761ECA" w:rsidP="00761ECA">
      <w:pPr>
        <w:pStyle w:val="Default"/>
        <w:rPr>
          <w:b/>
          <w:bCs/>
          <w:sz w:val="22"/>
          <w:szCs w:val="22"/>
        </w:rPr>
      </w:pPr>
    </w:p>
    <w:p w:rsidR="00761ECA" w:rsidRDefault="009A1A9A" w:rsidP="00761EC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3.0</w:t>
      </w:r>
      <w:r w:rsidR="00761ECA">
        <w:rPr>
          <w:b/>
          <w:bCs/>
          <w:sz w:val="22"/>
          <w:szCs w:val="22"/>
        </w:rPr>
        <w:t>. KAYITLAR</w:t>
      </w:r>
    </w:p>
    <w:p w:rsidR="00612188" w:rsidRDefault="00F1594C" w:rsidP="00F1594C">
      <w:pPr>
        <w:spacing w:line="360" w:lineRule="auto"/>
        <w:ind w:right="152"/>
        <w:rPr>
          <w:rFonts w:ascii="Arial Narrow" w:hAnsi="Arial Narrow"/>
          <w:b/>
          <w:sz w:val="22"/>
          <w:szCs w:val="22"/>
        </w:rPr>
      </w:pPr>
      <w:r w:rsidRPr="00F1594C">
        <w:rPr>
          <w:b/>
          <w:bCs/>
          <w:i/>
          <w:sz w:val="22"/>
          <w:szCs w:val="22"/>
        </w:rPr>
        <w:t>Standart Muayene Prosedürü</w:t>
      </w:r>
    </w:p>
    <w:p w:rsidR="00F1594C" w:rsidRDefault="00F1594C" w:rsidP="007468AD">
      <w:pPr>
        <w:spacing w:line="360" w:lineRule="auto"/>
        <w:ind w:left="709" w:right="152"/>
        <w:jc w:val="center"/>
        <w:rPr>
          <w:rFonts w:ascii="Arial Narrow" w:hAnsi="Arial Narrow"/>
          <w:b/>
          <w:sz w:val="22"/>
          <w:szCs w:val="22"/>
        </w:rPr>
      </w:pPr>
    </w:p>
    <w:p w:rsidR="007468AD" w:rsidRPr="00355B06" w:rsidRDefault="007468AD" w:rsidP="007468AD">
      <w:pPr>
        <w:spacing w:line="360" w:lineRule="auto"/>
        <w:ind w:left="709" w:right="152"/>
        <w:jc w:val="center"/>
        <w:rPr>
          <w:rFonts w:ascii="Arial Narrow" w:hAnsi="Arial Narrow"/>
          <w:b/>
          <w:sz w:val="22"/>
          <w:szCs w:val="22"/>
        </w:rPr>
      </w:pPr>
      <w:r w:rsidRPr="00355B06">
        <w:rPr>
          <w:rFonts w:ascii="Arial Narrow" w:hAnsi="Arial Narrow"/>
          <w:b/>
          <w:sz w:val="22"/>
          <w:szCs w:val="22"/>
        </w:rPr>
        <w:lastRenderedPageBreak/>
        <w:t>REVİZYON SAYFASI</w:t>
      </w:r>
    </w:p>
    <w:p w:rsidR="007468AD" w:rsidRPr="00355B06" w:rsidRDefault="007468AD" w:rsidP="007468AD">
      <w:pPr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horzAnchor="margin" w:tblpX="783" w:tblpYSpec="cent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34"/>
        <w:gridCol w:w="1310"/>
        <w:gridCol w:w="5069"/>
      </w:tblGrid>
      <w:tr w:rsidR="007468AD" w:rsidRPr="00355B06" w:rsidTr="00E11BD0">
        <w:trPr>
          <w:trHeight w:val="557"/>
        </w:trPr>
        <w:tc>
          <w:tcPr>
            <w:tcW w:w="1809" w:type="dxa"/>
            <w:vAlign w:val="center"/>
          </w:tcPr>
          <w:p w:rsidR="007468AD" w:rsidRPr="00355B06" w:rsidRDefault="007468AD" w:rsidP="001A74C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55B06">
              <w:rPr>
                <w:rFonts w:ascii="Arial Narrow" w:hAnsi="Arial Narrow"/>
                <w:b/>
                <w:sz w:val="22"/>
                <w:szCs w:val="22"/>
              </w:rPr>
              <w:t xml:space="preserve">REVİZYON </w:t>
            </w:r>
          </w:p>
          <w:p w:rsidR="007468AD" w:rsidRPr="00355B06" w:rsidRDefault="007468AD" w:rsidP="001A74C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55B06">
              <w:rPr>
                <w:rFonts w:ascii="Arial Narrow" w:hAnsi="Arial Narrow"/>
                <w:b/>
                <w:sz w:val="22"/>
                <w:szCs w:val="22"/>
              </w:rPr>
              <w:t>TARİHİ</w:t>
            </w:r>
          </w:p>
        </w:tc>
        <w:tc>
          <w:tcPr>
            <w:tcW w:w="1134" w:type="dxa"/>
            <w:vAlign w:val="center"/>
          </w:tcPr>
          <w:p w:rsidR="007468AD" w:rsidRPr="00355B06" w:rsidRDefault="007468AD" w:rsidP="001A74C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55B06">
              <w:rPr>
                <w:rFonts w:ascii="Arial Narrow" w:hAnsi="Arial Narrow"/>
                <w:b/>
                <w:sz w:val="22"/>
                <w:szCs w:val="22"/>
              </w:rPr>
              <w:t>REV.</w:t>
            </w:r>
          </w:p>
          <w:p w:rsidR="007468AD" w:rsidRPr="00355B06" w:rsidRDefault="007468AD" w:rsidP="001A74C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55B06">
              <w:rPr>
                <w:rFonts w:ascii="Arial Narrow" w:hAnsi="Arial Narrow"/>
                <w:b/>
                <w:sz w:val="22"/>
                <w:szCs w:val="22"/>
              </w:rPr>
              <w:t>NO</w:t>
            </w:r>
          </w:p>
        </w:tc>
        <w:tc>
          <w:tcPr>
            <w:tcW w:w="1310" w:type="dxa"/>
            <w:vAlign w:val="center"/>
          </w:tcPr>
          <w:p w:rsidR="007468AD" w:rsidRPr="00355B06" w:rsidRDefault="007468AD" w:rsidP="001A74C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55B06">
              <w:rPr>
                <w:rFonts w:ascii="Arial Narrow" w:hAnsi="Arial Narrow"/>
                <w:b/>
                <w:sz w:val="22"/>
                <w:szCs w:val="22"/>
              </w:rPr>
              <w:t>MADDE NO</w:t>
            </w:r>
          </w:p>
        </w:tc>
        <w:tc>
          <w:tcPr>
            <w:tcW w:w="5069" w:type="dxa"/>
            <w:vAlign w:val="center"/>
          </w:tcPr>
          <w:p w:rsidR="007468AD" w:rsidRPr="00355B06" w:rsidRDefault="007468AD" w:rsidP="001A74CA">
            <w:pPr>
              <w:ind w:left="35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55B06">
              <w:rPr>
                <w:rFonts w:ascii="Arial Narrow" w:hAnsi="Arial Narrow"/>
                <w:b/>
                <w:sz w:val="22"/>
                <w:szCs w:val="22"/>
              </w:rPr>
              <w:t>YAPILAN REVİZYONUN AÇIKLANMASI</w:t>
            </w:r>
          </w:p>
        </w:tc>
      </w:tr>
      <w:tr w:rsidR="007468AD" w:rsidRPr="00355B06" w:rsidTr="00E11BD0">
        <w:trPr>
          <w:trHeight w:val="836"/>
        </w:trPr>
        <w:tc>
          <w:tcPr>
            <w:tcW w:w="1809" w:type="dxa"/>
            <w:vAlign w:val="center"/>
          </w:tcPr>
          <w:p w:rsidR="007468AD" w:rsidRPr="00355B06" w:rsidRDefault="00241170" w:rsidP="001A74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01.01.2017</w:t>
            </w:r>
          </w:p>
        </w:tc>
        <w:tc>
          <w:tcPr>
            <w:tcW w:w="1134" w:type="dxa"/>
            <w:vAlign w:val="center"/>
          </w:tcPr>
          <w:p w:rsidR="007468AD" w:rsidRPr="00355B06" w:rsidRDefault="00241170" w:rsidP="001A74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1310" w:type="dxa"/>
            <w:vAlign w:val="center"/>
          </w:tcPr>
          <w:p w:rsidR="007468AD" w:rsidRPr="00355B06" w:rsidRDefault="00241170" w:rsidP="001A74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Genel</w:t>
            </w:r>
          </w:p>
        </w:tc>
        <w:tc>
          <w:tcPr>
            <w:tcW w:w="5069" w:type="dxa"/>
            <w:vAlign w:val="center"/>
          </w:tcPr>
          <w:p w:rsidR="007468AD" w:rsidRPr="00355B06" w:rsidRDefault="00241170" w:rsidP="001A74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Genel Revizyon</w:t>
            </w:r>
          </w:p>
        </w:tc>
      </w:tr>
      <w:tr w:rsidR="007468AD" w:rsidRPr="00355B06" w:rsidTr="00E11BD0">
        <w:trPr>
          <w:trHeight w:val="707"/>
        </w:trPr>
        <w:tc>
          <w:tcPr>
            <w:tcW w:w="1809" w:type="dxa"/>
            <w:vAlign w:val="center"/>
          </w:tcPr>
          <w:p w:rsidR="007468AD" w:rsidRPr="00355B06" w:rsidRDefault="007468AD" w:rsidP="001A74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468AD" w:rsidRPr="00355B06" w:rsidRDefault="007468AD" w:rsidP="001A74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10" w:type="dxa"/>
          </w:tcPr>
          <w:p w:rsidR="007468AD" w:rsidRPr="00355B06" w:rsidRDefault="007468AD" w:rsidP="001A74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69" w:type="dxa"/>
            <w:vAlign w:val="center"/>
          </w:tcPr>
          <w:p w:rsidR="007468AD" w:rsidRPr="00355B06" w:rsidRDefault="007468AD" w:rsidP="001A74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D720D" w:rsidRPr="00761ECA" w:rsidRDefault="007D720D" w:rsidP="00761ECA">
      <w:pPr>
        <w:rPr>
          <w:szCs w:val="22"/>
        </w:rPr>
      </w:pPr>
    </w:p>
    <w:sectPr w:rsidR="007D720D" w:rsidRPr="00761ECA" w:rsidSect="00761E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707" w:bottom="284" w:left="993" w:header="47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793" w:rsidRDefault="00774793">
      <w:r>
        <w:separator/>
      </w:r>
    </w:p>
  </w:endnote>
  <w:endnote w:type="continuationSeparator" w:id="0">
    <w:p w:rsidR="00774793" w:rsidRDefault="0077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AA" w:rsidRDefault="000870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955"/>
      <w:gridCol w:w="4956"/>
    </w:tblGrid>
    <w:tr w:rsidR="00CF0D89" w:rsidRPr="00CF0D89" w:rsidTr="00761ECA">
      <w:trPr>
        <w:trHeight w:val="1250"/>
        <w:jc w:val="center"/>
      </w:trPr>
      <w:tc>
        <w:tcPr>
          <w:tcW w:w="4955" w:type="dxa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:rsidR="00CF0D89" w:rsidRPr="00B72025" w:rsidRDefault="00CF0D89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B72025">
            <w:rPr>
              <w:rFonts w:ascii="Arial Narrow" w:hAnsi="Arial Narrow"/>
              <w:b/>
              <w:sz w:val="20"/>
              <w:szCs w:val="20"/>
            </w:rPr>
            <w:t>HAZIRLAYAN</w:t>
          </w:r>
        </w:p>
        <w:p w:rsidR="00CF0D89" w:rsidRPr="00B72025" w:rsidRDefault="00B72025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Yönetim Temsilcisi</w:t>
          </w:r>
        </w:p>
      </w:tc>
      <w:tc>
        <w:tcPr>
          <w:tcW w:w="4956" w:type="dxa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:rsidR="00CF0D89" w:rsidRPr="00B72025" w:rsidRDefault="00CF0D89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B72025">
            <w:rPr>
              <w:rFonts w:ascii="Arial Narrow" w:hAnsi="Arial Narrow"/>
              <w:b/>
              <w:sz w:val="20"/>
              <w:szCs w:val="20"/>
            </w:rPr>
            <w:t xml:space="preserve">ONAYLAYAN </w:t>
          </w:r>
        </w:p>
        <w:p w:rsidR="00BD6D17" w:rsidRPr="00B72025" w:rsidRDefault="00B72025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Genel Koordinatör</w:t>
          </w:r>
        </w:p>
        <w:p w:rsidR="00CF0D89" w:rsidRPr="00B72025" w:rsidRDefault="00CF0D89" w:rsidP="001135BB">
          <w:pPr>
            <w:pStyle w:val="AltBilgi"/>
            <w:spacing w:before="120"/>
            <w:jc w:val="center"/>
            <w:rPr>
              <w:rFonts w:ascii="Arial Narrow" w:hAnsi="Arial Narrow"/>
              <w:b/>
              <w:sz w:val="20"/>
              <w:szCs w:val="20"/>
            </w:rPr>
          </w:pPr>
        </w:p>
      </w:tc>
    </w:tr>
  </w:tbl>
  <w:p w:rsidR="009D5D14" w:rsidRPr="00C832EF" w:rsidRDefault="00DD1A6C" w:rsidP="00CF0D89">
    <w:pPr>
      <w:pStyle w:val="AltBilgi"/>
      <w:spacing w:before="120"/>
      <w:ind w:left="709"/>
      <w:rPr>
        <w:rFonts w:ascii="Arial Narrow" w:hAnsi="Arial Narrow"/>
        <w:sz w:val="20"/>
        <w:szCs w:val="20"/>
      </w:rPr>
    </w:pPr>
    <w:r w:rsidRPr="00C832EF">
      <w:rPr>
        <w:rFonts w:ascii="Arial Narrow" w:hAnsi="Arial Narrow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AA" w:rsidRDefault="000870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793" w:rsidRDefault="00774793">
      <w:r>
        <w:separator/>
      </w:r>
    </w:p>
  </w:footnote>
  <w:footnote w:type="continuationSeparator" w:id="0">
    <w:p w:rsidR="00774793" w:rsidRDefault="0077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AA" w:rsidRDefault="000870A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2"/>
      <w:gridCol w:w="992"/>
      <w:gridCol w:w="709"/>
      <w:gridCol w:w="1559"/>
      <w:gridCol w:w="1559"/>
      <w:gridCol w:w="1134"/>
      <w:gridCol w:w="1418"/>
    </w:tblGrid>
    <w:tr w:rsidR="00AF4098" w:rsidRPr="001135BB" w:rsidTr="008C6C75">
      <w:trPr>
        <w:trHeight w:val="403"/>
        <w:jc w:val="center"/>
      </w:trPr>
      <w:tc>
        <w:tcPr>
          <w:tcW w:w="255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AF4098" w:rsidRDefault="00AF4098" w:rsidP="001135BB">
          <w:pPr>
            <w:jc w:val="center"/>
          </w:pPr>
        </w:p>
        <w:p w:rsidR="00AF4098" w:rsidRPr="00B94931" w:rsidRDefault="00685A9F" w:rsidP="00E8797B">
          <w:r>
            <w:rPr>
              <w:noProof/>
            </w:rPr>
            <w:drawing>
              <wp:inline distT="0" distB="0" distL="0" distR="0" wp14:anchorId="45A6A738" wp14:editId="2569F77F">
                <wp:extent cx="1400175" cy="638175"/>
                <wp:effectExtent l="0" t="0" r="9525" b="9525"/>
                <wp:docPr id="2" name="Resim 2" descr="Ads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3" descr="Ads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AF4098" w:rsidRPr="00B72025" w:rsidRDefault="000870AA" w:rsidP="00F53E26">
          <w:pPr>
            <w:pStyle w:val="stBilgi"/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  <w:sz w:val="16"/>
            </w:rPr>
            <w:t xml:space="preserve">TS EN ISO/IEC </w:t>
          </w:r>
          <w:r>
            <w:rPr>
              <w:rFonts w:ascii="Arial Narrow" w:hAnsi="Arial Narrow"/>
              <w:b/>
              <w:sz w:val="16"/>
            </w:rPr>
            <w:t>1702</w:t>
          </w:r>
          <w:bookmarkStart w:id="0" w:name="_GoBack"/>
          <w:bookmarkEnd w:id="0"/>
          <w:r w:rsidR="00F53E26">
            <w:rPr>
              <w:rFonts w:ascii="Arial Narrow" w:hAnsi="Arial Narrow"/>
              <w:b/>
              <w:sz w:val="16"/>
            </w:rPr>
            <w:t>0</w:t>
          </w:r>
        </w:p>
      </w:tc>
      <w:tc>
        <w:tcPr>
          <w:tcW w:w="1418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:rsidR="00BC244D" w:rsidRPr="001135BB" w:rsidRDefault="00BC244D" w:rsidP="001135BB">
          <w:pPr>
            <w:pStyle w:val="stBilgi"/>
            <w:jc w:val="center"/>
            <w:rPr>
              <w:rFonts w:ascii="Arial Narrow" w:hAnsi="Arial Narrow"/>
              <w:b/>
              <w:sz w:val="22"/>
              <w:szCs w:val="22"/>
            </w:rPr>
          </w:pPr>
        </w:p>
        <w:p w:rsidR="00AF4098" w:rsidRPr="00CF0D89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CF0D89">
            <w:rPr>
              <w:rFonts w:ascii="Arial Narrow" w:hAnsi="Arial Narrow"/>
              <w:b/>
              <w:sz w:val="20"/>
              <w:szCs w:val="20"/>
            </w:rPr>
            <w:t>DOKÜMAN NO</w:t>
          </w:r>
        </w:p>
        <w:p w:rsidR="00BC244D" w:rsidRPr="00CF0D89" w:rsidRDefault="00BC244D" w:rsidP="001135BB">
          <w:pPr>
            <w:pStyle w:val="stBilgi"/>
            <w:jc w:val="center"/>
            <w:rPr>
              <w:rFonts w:ascii="Arial Narrow" w:hAnsi="Arial Narrow"/>
              <w:b/>
              <w:sz w:val="20"/>
              <w:szCs w:val="20"/>
            </w:rPr>
          </w:pPr>
        </w:p>
        <w:p w:rsidR="00BC244D" w:rsidRPr="001135BB" w:rsidRDefault="00650C07" w:rsidP="00F53E26">
          <w:pPr>
            <w:pStyle w:val="stBilgi"/>
            <w:jc w:val="center"/>
            <w:rPr>
              <w:rFonts w:ascii="Arial Narrow" w:hAnsi="Arial Narrow"/>
              <w:b/>
              <w:sz w:val="22"/>
              <w:szCs w:val="22"/>
            </w:rPr>
          </w:pPr>
          <w:r>
            <w:rPr>
              <w:rFonts w:ascii="Arial Narrow" w:hAnsi="Arial Narrow"/>
              <w:b/>
              <w:sz w:val="20"/>
              <w:szCs w:val="20"/>
            </w:rPr>
            <w:t>T</w:t>
          </w:r>
          <w:r w:rsidR="00DD6AE7">
            <w:rPr>
              <w:rFonts w:ascii="Arial Narrow" w:hAnsi="Arial Narrow"/>
              <w:b/>
              <w:sz w:val="20"/>
              <w:szCs w:val="20"/>
            </w:rPr>
            <w:t>L</w:t>
          </w:r>
          <w:r w:rsidR="00BF767F">
            <w:rPr>
              <w:rFonts w:ascii="Arial Narrow" w:hAnsi="Arial Narrow"/>
              <w:b/>
              <w:sz w:val="20"/>
              <w:szCs w:val="20"/>
            </w:rPr>
            <w:t>.</w:t>
          </w:r>
          <w:r w:rsidR="00623EA8">
            <w:rPr>
              <w:rFonts w:ascii="Arial Narrow" w:hAnsi="Arial Narrow"/>
              <w:b/>
              <w:sz w:val="20"/>
              <w:szCs w:val="20"/>
            </w:rPr>
            <w:t>0</w:t>
          </w:r>
          <w:r w:rsidR="00F53E26">
            <w:rPr>
              <w:rFonts w:ascii="Arial Narrow" w:hAnsi="Arial Narrow"/>
              <w:b/>
              <w:sz w:val="20"/>
              <w:szCs w:val="20"/>
            </w:rPr>
            <w:t>06</w:t>
          </w:r>
        </w:p>
      </w:tc>
    </w:tr>
    <w:tr w:rsidR="00AF4098" w:rsidRPr="001135BB" w:rsidTr="008C6C75">
      <w:trPr>
        <w:trHeight w:val="424"/>
        <w:jc w:val="center"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  <w:tc>
        <w:tcPr>
          <w:tcW w:w="99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AF4098" w:rsidRPr="001135BB" w:rsidRDefault="00AF4098" w:rsidP="009D5D14">
          <w:pPr>
            <w:pStyle w:val="stBilgi"/>
            <w:rPr>
              <w:rFonts w:ascii="Arial Narrow" w:hAnsi="Arial Narrow"/>
              <w:b/>
              <w:sz w:val="20"/>
              <w:szCs w:val="20"/>
            </w:rPr>
          </w:pPr>
          <w:r w:rsidRPr="001135BB">
            <w:rPr>
              <w:rFonts w:ascii="Arial Narrow" w:hAnsi="Arial Narrow"/>
              <w:b/>
              <w:sz w:val="20"/>
              <w:szCs w:val="20"/>
            </w:rPr>
            <w:t xml:space="preserve">KONU </w:t>
          </w:r>
        </w:p>
      </w:tc>
      <w:tc>
        <w:tcPr>
          <w:tcW w:w="4961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541E77" w:rsidRPr="001135BB" w:rsidRDefault="00F53E26" w:rsidP="001A26DA">
          <w:pPr>
            <w:pStyle w:val="stBilgi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MUAYENE HİZMET</w:t>
          </w:r>
          <w:r w:rsidR="001A26DA">
            <w:rPr>
              <w:rFonts w:ascii="Arial Narrow" w:hAnsi="Arial Narrow"/>
              <w:sz w:val="20"/>
              <w:szCs w:val="20"/>
            </w:rPr>
            <w:t>LERİ</w:t>
          </w:r>
          <w:r w:rsidR="00541E77" w:rsidRPr="00541E77">
            <w:rPr>
              <w:rFonts w:ascii="Arial Narrow" w:hAnsi="Arial Narrow"/>
              <w:sz w:val="20"/>
              <w:szCs w:val="20"/>
            </w:rPr>
            <w:t xml:space="preserve"> ÜCRETLENDİRME TALİMATI</w:t>
          </w:r>
        </w:p>
      </w:tc>
      <w:tc>
        <w:tcPr>
          <w:tcW w:w="1418" w:type="dxa"/>
          <w:vMerge/>
          <w:tcBorders>
            <w:left w:val="single" w:sz="8" w:space="0" w:color="auto"/>
            <w:right w:val="single" w:sz="8" w:space="0" w:color="auto"/>
          </w:tcBorders>
        </w:tcPr>
        <w:p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</w:tr>
    <w:tr w:rsidR="00AF4098" w:rsidRPr="001135BB" w:rsidTr="008C6C75">
      <w:trPr>
        <w:trHeight w:val="290"/>
        <w:jc w:val="center"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  <w:tc>
        <w:tcPr>
          <w:tcW w:w="1701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proofErr w:type="spellStart"/>
          <w:r w:rsidRPr="001135BB">
            <w:rPr>
              <w:rFonts w:ascii="Arial Narrow" w:hAnsi="Arial Narrow"/>
              <w:b/>
              <w:sz w:val="16"/>
              <w:szCs w:val="16"/>
            </w:rPr>
            <w:t>Rev</w:t>
          </w:r>
          <w:proofErr w:type="spellEnd"/>
          <w:r w:rsidRPr="001135BB">
            <w:rPr>
              <w:rFonts w:ascii="Arial Narrow" w:hAnsi="Arial Narrow"/>
              <w:b/>
              <w:sz w:val="16"/>
              <w:szCs w:val="16"/>
            </w:rPr>
            <w:t>. No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proofErr w:type="spellStart"/>
          <w:r w:rsidRPr="001135BB">
            <w:rPr>
              <w:rFonts w:ascii="Arial Narrow" w:hAnsi="Arial Narrow"/>
              <w:b/>
              <w:sz w:val="16"/>
              <w:szCs w:val="16"/>
            </w:rPr>
            <w:t>Rev</w:t>
          </w:r>
          <w:proofErr w:type="spellEnd"/>
          <w:r w:rsidRPr="001135BB">
            <w:rPr>
              <w:rFonts w:ascii="Arial Narrow" w:hAnsi="Arial Narrow"/>
              <w:b/>
              <w:sz w:val="16"/>
              <w:szCs w:val="16"/>
            </w:rPr>
            <w:t>. Tarihi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>Yürürlük Tarihi</w:t>
          </w:r>
        </w:p>
      </w:tc>
      <w:tc>
        <w:tcPr>
          <w:tcW w:w="11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AF4098" w:rsidRPr="001135BB" w:rsidRDefault="00AF4098" w:rsidP="001135BB">
          <w:pPr>
            <w:pStyle w:val="stBilgi"/>
            <w:jc w:val="center"/>
            <w:rPr>
              <w:rFonts w:ascii="Arial Narrow" w:hAnsi="Arial Narrow"/>
              <w:b/>
              <w:sz w:val="16"/>
              <w:szCs w:val="16"/>
            </w:rPr>
          </w:pPr>
          <w:r w:rsidRPr="001135BB">
            <w:rPr>
              <w:rFonts w:ascii="Arial Narrow" w:hAnsi="Arial Narrow"/>
              <w:b/>
              <w:sz w:val="16"/>
              <w:szCs w:val="16"/>
            </w:rPr>
            <w:t xml:space="preserve">Sayfa </w:t>
          </w:r>
        </w:p>
      </w:tc>
      <w:tc>
        <w:tcPr>
          <w:tcW w:w="1418" w:type="dxa"/>
          <w:vMerge/>
          <w:tcBorders>
            <w:left w:val="single" w:sz="8" w:space="0" w:color="auto"/>
            <w:right w:val="single" w:sz="8" w:space="0" w:color="auto"/>
          </w:tcBorders>
        </w:tcPr>
        <w:p w:rsidR="00AF4098" w:rsidRPr="001135BB" w:rsidRDefault="00AF4098">
          <w:pPr>
            <w:pStyle w:val="stBilgi"/>
            <w:rPr>
              <w:rFonts w:ascii="Arial Narrow" w:hAnsi="Arial Narrow"/>
            </w:rPr>
          </w:pPr>
        </w:p>
      </w:tc>
    </w:tr>
    <w:tr w:rsidR="008C6C75" w:rsidRPr="001135BB" w:rsidTr="008C6C75">
      <w:trPr>
        <w:trHeight w:val="266"/>
        <w:jc w:val="center"/>
      </w:trPr>
      <w:tc>
        <w:tcPr>
          <w:tcW w:w="2552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8C6C75" w:rsidRPr="001135BB" w:rsidRDefault="008C6C75">
          <w:pPr>
            <w:pStyle w:val="stBilgi"/>
            <w:rPr>
              <w:rFonts w:ascii="Arial Narrow" w:hAnsi="Arial Narrow"/>
            </w:rPr>
          </w:pPr>
        </w:p>
      </w:tc>
      <w:tc>
        <w:tcPr>
          <w:tcW w:w="1701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8C6C75" w:rsidRDefault="00241170">
          <w:pPr>
            <w:pStyle w:val="stBilgi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8C6C75" w:rsidRDefault="00241170" w:rsidP="00787829">
          <w:pPr>
            <w:pStyle w:val="stBilgi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01.01.2017</w:t>
          </w:r>
        </w:p>
      </w:tc>
      <w:tc>
        <w:tcPr>
          <w:tcW w:w="155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8C6C75" w:rsidRPr="001135BB" w:rsidRDefault="004B764E" w:rsidP="00B72025">
          <w:pPr>
            <w:pStyle w:val="stBilgi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sz w:val="16"/>
              <w:szCs w:val="16"/>
            </w:rPr>
            <w:t>04.01</w:t>
          </w:r>
          <w:r w:rsidR="00623EA8">
            <w:rPr>
              <w:sz w:val="16"/>
              <w:szCs w:val="16"/>
            </w:rPr>
            <w:t>.2015</w:t>
          </w:r>
        </w:p>
      </w:tc>
      <w:tc>
        <w:tcPr>
          <w:tcW w:w="113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8C6C75" w:rsidRPr="001135BB" w:rsidRDefault="008C6C75" w:rsidP="001135BB">
          <w:pPr>
            <w:pStyle w:val="stBilgi"/>
            <w:jc w:val="center"/>
            <w:rPr>
              <w:rFonts w:ascii="Arial Narrow" w:hAnsi="Arial Narrow"/>
              <w:sz w:val="16"/>
              <w:szCs w:val="16"/>
            </w:rPr>
          </w:pP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begin"/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instrText xml:space="preserve"> PAGE </w:instrTex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separate"/>
          </w:r>
          <w:r w:rsidR="000870AA">
            <w:rPr>
              <w:rStyle w:val="SayfaNumaras"/>
              <w:rFonts w:ascii="Arial Narrow" w:hAnsi="Arial Narrow"/>
              <w:noProof/>
              <w:sz w:val="16"/>
              <w:szCs w:val="16"/>
            </w:rPr>
            <w:t>1</w: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end"/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t>/</w: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begin"/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separate"/>
          </w:r>
          <w:r w:rsidR="000870AA">
            <w:rPr>
              <w:rStyle w:val="SayfaNumaras"/>
              <w:rFonts w:ascii="Arial Narrow" w:hAnsi="Arial Narrow"/>
              <w:noProof/>
              <w:sz w:val="16"/>
              <w:szCs w:val="16"/>
            </w:rPr>
            <w:t>2</w:t>
          </w:r>
          <w:r w:rsidRPr="001135BB">
            <w:rPr>
              <w:rStyle w:val="SayfaNumaras"/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418" w:type="dxa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8C6C75" w:rsidRPr="001135BB" w:rsidRDefault="008C6C75">
          <w:pPr>
            <w:pStyle w:val="stBilgi"/>
            <w:rPr>
              <w:rFonts w:ascii="Arial Narrow" w:hAnsi="Arial Narrow"/>
            </w:rPr>
          </w:pPr>
        </w:p>
      </w:tc>
    </w:tr>
  </w:tbl>
  <w:p w:rsidR="009D5D14" w:rsidRPr="009D5D14" w:rsidRDefault="009D5D14">
    <w:pPr>
      <w:pStyle w:val="stBilgi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0AA" w:rsidRDefault="000870A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1D0"/>
    <w:multiLevelType w:val="multilevel"/>
    <w:tmpl w:val="270A135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36" w:hanging="72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1791C05"/>
    <w:multiLevelType w:val="multilevel"/>
    <w:tmpl w:val="C42A0B98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9B30E5"/>
    <w:multiLevelType w:val="multilevel"/>
    <w:tmpl w:val="392CD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B0C1A"/>
    <w:multiLevelType w:val="hybridMultilevel"/>
    <w:tmpl w:val="501EFB74"/>
    <w:lvl w:ilvl="0" w:tplc="B9EE8344">
      <w:start w:val="875"/>
      <w:numFmt w:val="decimal"/>
      <w:lvlText w:val="%1"/>
      <w:lvlJc w:val="left"/>
      <w:pPr>
        <w:ind w:left="532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042" w:hanging="360"/>
      </w:pPr>
    </w:lvl>
    <w:lvl w:ilvl="2" w:tplc="041F001B" w:tentative="1">
      <w:start w:val="1"/>
      <w:numFmt w:val="lowerRoman"/>
      <w:lvlText w:val="%3."/>
      <w:lvlJc w:val="right"/>
      <w:pPr>
        <w:ind w:left="6762" w:hanging="180"/>
      </w:pPr>
    </w:lvl>
    <w:lvl w:ilvl="3" w:tplc="041F000F" w:tentative="1">
      <w:start w:val="1"/>
      <w:numFmt w:val="decimal"/>
      <w:lvlText w:val="%4."/>
      <w:lvlJc w:val="left"/>
      <w:pPr>
        <w:ind w:left="7482" w:hanging="360"/>
      </w:pPr>
    </w:lvl>
    <w:lvl w:ilvl="4" w:tplc="041F0019" w:tentative="1">
      <w:start w:val="1"/>
      <w:numFmt w:val="lowerLetter"/>
      <w:lvlText w:val="%5."/>
      <w:lvlJc w:val="left"/>
      <w:pPr>
        <w:ind w:left="8202" w:hanging="360"/>
      </w:pPr>
    </w:lvl>
    <w:lvl w:ilvl="5" w:tplc="041F001B" w:tentative="1">
      <w:start w:val="1"/>
      <w:numFmt w:val="lowerRoman"/>
      <w:lvlText w:val="%6."/>
      <w:lvlJc w:val="right"/>
      <w:pPr>
        <w:ind w:left="8922" w:hanging="180"/>
      </w:pPr>
    </w:lvl>
    <w:lvl w:ilvl="6" w:tplc="041F000F" w:tentative="1">
      <w:start w:val="1"/>
      <w:numFmt w:val="decimal"/>
      <w:lvlText w:val="%7."/>
      <w:lvlJc w:val="left"/>
      <w:pPr>
        <w:ind w:left="9642" w:hanging="360"/>
      </w:pPr>
    </w:lvl>
    <w:lvl w:ilvl="7" w:tplc="041F0019" w:tentative="1">
      <w:start w:val="1"/>
      <w:numFmt w:val="lowerLetter"/>
      <w:lvlText w:val="%8."/>
      <w:lvlJc w:val="left"/>
      <w:pPr>
        <w:ind w:left="10362" w:hanging="360"/>
      </w:pPr>
    </w:lvl>
    <w:lvl w:ilvl="8" w:tplc="041F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0892716B"/>
    <w:multiLevelType w:val="multilevel"/>
    <w:tmpl w:val="91D28C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0CA70EC8"/>
    <w:multiLevelType w:val="hybridMultilevel"/>
    <w:tmpl w:val="94A0672A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FFE2667"/>
    <w:multiLevelType w:val="hybridMultilevel"/>
    <w:tmpl w:val="059A2C4E"/>
    <w:lvl w:ilvl="0" w:tplc="8FFC5260">
      <w:start w:val="1"/>
      <w:numFmt w:val="decimal"/>
      <w:lvlText w:val="%1."/>
      <w:lvlJc w:val="left"/>
      <w:pPr>
        <w:ind w:left="356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13BA7E7E"/>
    <w:multiLevelType w:val="multilevel"/>
    <w:tmpl w:val="EF7853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 w15:restartNumberingAfterBreak="0">
    <w:nsid w:val="145358BF"/>
    <w:multiLevelType w:val="hybridMultilevel"/>
    <w:tmpl w:val="C3F8A9A8"/>
    <w:lvl w:ilvl="0" w:tplc="8FFC5260">
      <w:start w:val="1"/>
      <w:numFmt w:val="decimal"/>
      <w:lvlText w:val="%1."/>
      <w:lvlJc w:val="left"/>
      <w:pPr>
        <w:ind w:left="46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576" w:hanging="360"/>
      </w:pPr>
    </w:lvl>
    <w:lvl w:ilvl="2" w:tplc="041F001B" w:tentative="1">
      <w:start w:val="1"/>
      <w:numFmt w:val="lowerRoman"/>
      <w:lvlText w:val="%3."/>
      <w:lvlJc w:val="right"/>
      <w:pPr>
        <w:ind w:left="4296" w:hanging="180"/>
      </w:pPr>
    </w:lvl>
    <w:lvl w:ilvl="3" w:tplc="041F000F">
      <w:start w:val="1"/>
      <w:numFmt w:val="decimal"/>
      <w:lvlText w:val="%4."/>
      <w:lvlJc w:val="left"/>
      <w:pPr>
        <w:ind w:left="5016" w:hanging="360"/>
      </w:pPr>
    </w:lvl>
    <w:lvl w:ilvl="4" w:tplc="041F0019" w:tentative="1">
      <w:start w:val="1"/>
      <w:numFmt w:val="lowerLetter"/>
      <w:lvlText w:val="%5."/>
      <w:lvlJc w:val="left"/>
      <w:pPr>
        <w:ind w:left="5736" w:hanging="360"/>
      </w:pPr>
    </w:lvl>
    <w:lvl w:ilvl="5" w:tplc="041F001B" w:tentative="1">
      <w:start w:val="1"/>
      <w:numFmt w:val="lowerRoman"/>
      <w:lvlText w:val="%6."/>
      <w:lvlJc w:val="right"/>
      <w:pPr>
        <w:ind w:left="6456" w:hanging="180"/>
      </w:pPr>
    </w:lvl>
    <w:lvl w:ilvl="6" w:tplc="041F000F" w:tentative="1">
      <w:start w:val="1"/>
      <w:numFmt w:val="decimal"/>
      <w:lvlText w:val="%7."/>
      <w:lvlJc w:val="left"/>
      <w:pPr>
        <w:ind w:left="7176" w:hanging="360"/>
      </w:pPr>
    </w:lvl>
    <w:lvl w:ilvl="7" w:tplc="041F0019" w:tentative="1">
      <w:start w:val="1"/>
      <w:numFmt w:val="lowerLetter"/>
      <w:lvlText w:val="%8."/>
      <w:lvlJc w:val="left"/>
      <w:pPr>
        <w:ind w:left="7896" w:hanging="360"/>
      </w:pPr>
    </w:lvl>
    <w:lvl w:ilvl="8" w:tplc="041F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9" w15:restartNumberingAfterBreak="0">
    <w:nsid w:val="15081B6F"/>
    <w:multiLevelType w:val="hybridMultilevel"/>
    <w:tmpl w:val="6F8A7928"/>
    <w:lvl w:ilvl="0" w:tplc="7DDE3B7C">
      <w:start w:val="1"/>
      <w:numFmt w:val="decimal"/>
      <w:lvlText w:val="%1."/>
      <w:lvlJc w:val="left"/>
      <w:pPr>
        <w:ind w:left="213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16932E18"/>
    <w:multiLevelType w:val="hybridMultilevel"/>
    <w:tmpl w:val="F4A87F5A"/>
    <w:lvl w:ilvl="0" w:tplc="041F0019">
      <w:start w:val="1"/>
      <w:numFmt w:val="lowerLetter"/>
      <w:lvlText w:val="%1."/>
      <w:lvlJc w:val="left"/>
      <w:pPr>
        <w:ind w:left="1788" w:hanging="360"/>
      </w:p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</w:lvl>
    <w:lvl w:ilvl="3" w:tplc="041F000F" w:tentative="1">
      <w:start w:val="1"/>
      <w:numFmt w:val="decimal"/>
      <w:lvlText w:val="%4."/>
      <w:lvlJc w:val="left"/>
      <w:pPr>
        <w:ind w:left="3948" w:hanging="360"/>
      </w:p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</w:lvl>
    <w:lvl w:ilvl="6" w:tplc="041F000F" w:tentative="1">
      <w:start w:val="1"/>
      <w:numFmt w:val="decimal"/>
      <w:lvlText w:val="%7."/>
      <w:lvlJc w:val="left"/>
      <w:pPr>
        <w:ind w:left="6108" w:hanging="360"/>
      </w:p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16FA37AB"/>
    <w:multiLevelType w:val="multilevel"/>
    <w:tmpl w:val="91D28C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DE06318"/>
    <w:multiLevelType w:val="multilevel"/>
    <w:tmpl w:val="D99E411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3941626"/>
    <w:multiLevelType w:val="hybridMultilevel"/>
    <w:tmpl w:val="FD46112E"/>
    <w:lvl w:ilvl="0" w:tplc="BCFA511C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6823BC"/>
    <w:multiLevelType w:val="hybridMultilevel"/>
    <w:tmpl w:val="F300087A"/>
    <w:lvl w:ilvl="0" w:tplc="6CE27FB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498" w:hanging="360"/>
      </w:pPr>
    </w:lvl>
    <w:lvl w:ilvl="2" w:tplc="041F001B">
      <w:start w:val="1"/>
      <w:numFmt w:val="lowerRoman"/>
      <w:lvlText w:val="%3."/>
      <w:lvlJc w:val="right"/>
      <w:pPr>
        <w:ind w:left="3218" w:hanging="180"/>
      </w:pPr>
    </w:lvl>
    <w:lvl w:ilvl="3" w:tplc="041F000F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8B67A1F"/>
    <w:multiLevelType w:val="hybridMultilevel"/>
    <w:tmpl w:val="770ED224"/>
    <w:lvl w:ilvl="0" w:tplc="842AC05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28DF1C59"/>
    <w:multiLevelType w:val="hybridMultilevel"/>
    <w:tmpl w:val="AB624B96"/>
    <w:lvl w:ilvl="0" w:tplc="8FFC5260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16" w:hanging="360"/>
      </w:pPr>
    </w:lvl>
    <w:lvl w:ilvl="2" w:tplc="041F001B" w:tentative="1">
      <w:start w:val="1"/>
      <w:numFmt w:val="lowerRoman"/>
      <w:lvlText w:val="%3."/>
      <w:lvlJc w:val="right"/>
      <w:pPr>
        <w:ind w:left="3936" w:hanging="180"/>
      </w:pPr>
    </w:lvl>
    <w:lvl w:ilvl="3" w:tplc="041F000F" w:tentative="1">
      <w:start w:val="1"/>
      <w:numFmt w:val="decimal"/>
      <w:lvlText w:val="%4."/>
      <w:lvlJc w:val="left"/>
      <w:pPr>
        <w:ind w:left="4656" w:hanging="360"/>
      </w:pPr>
    </w:lvl>
    <w:lvl w:ilvl="4" w:tplc="041F0019" w:tentative="1">
      <w:start w:val="1"/>
      <w:numFmt w:val="lowerLetter"/>
      <w:lvlText w:val="%5."/>
      <w:lvlJc w:val="left"/>
      <w:pPr>
        <w:ind w:left="5376" w:hanging="360"/>
      </w:pPr>
    </w:lvl>
    <w:lvl w:ilvl="5" w:tplc="041F001B" w:tentative="1">
      <w:start w:val="1"/>
      <w:numFmt w:val="lowerRoman"/>
      <w:lvlText w:val="%6."/>
      <w:lvlJc w:val="right"/>
      <w:pPr>
        <w:ind w:left="6096" w:hanging="180"/>
      </w:pPr>
    </w:lvl>
    <w:lvl w:ilvl="6" w:tplc="041F000F" w:tentative="1">
      <w:start w:val="1"/>
      <w:numFmt w:val="decimal"/>
      <w:lvlText w:val="%7."/>
      <w:lvlJc w:val="left"/>
      <w:pPr>
        <w:ind w:left="6816" w:hanging="360"/>
      </w:pPr>
    </w:lvl>
    <w:lvl w:ilvl="7" w:tplc="041F0019" w:tentative="1">
      <w:start w:val="1"/>
      <w:numFmt w:val="lowerLetter"/>
      <w:lvlText w:val="%8."/>
      <w:lvlJc w:val="left"/>
      <w:pPr>
        <w:ind w:left="7536" w:hanging="360"/>
      </w:pPr>
    </w:lvl>
    <w:lvl w:ilvl="8" w:tplc="041F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7" w15:restartNumberingAfterBreak="0">
    <w:nsid w:val="29F013A1"/>
    <w:multiLevelType w:val="hybridMultilevel"/>
    <w:tmpl w:val="6D303E08"/>
    <w:lvl w:ilvl="0" w:tplc="041F0017">
      <w:start w:val="1"/>
      <w:numFmt w:val="lowerLetter"/>
      <w:lvlText w:val="%1)"/>
      <w:lvlJc w:val="left"/>
      <w:pPr>
        <w:ind w:left="2856" w:hanging="360"/>
      </w:pPr>
    </w:lvl>
    <w:lvl w:ilvl="1" w:tplc="041F0019" w:tentative="1">
      <w:start w:val="1"/>
      <w:numFmt w:val="lowerLetter"/>
      <w:lvlText w:val="%2."/>
      <w:lvlJc w:val="left"/>
      <w:pPr>
        <w:ind w:left="3576" w:hanging="360"/>
      </w:pPr>
    </w:lvl>
    <w:lvl w:ilvl="2" w:tplc="041F001B" w:tentative="1">
      <w:start w:val="1"/>
      <w:numFmt w:val="lowerRoman"/>
      <w:lvlText w:val="%3."/>
      <w:lvlJc w:val="right"/>
      <w:pPr>
        <w:ind w:left="4296" w:hanging="180"/>
      </w:pPr>
    </w:lvl>
    <w:lvl w:ilvl="3" w:tplc="041F000F" w:tentative="1">
      <w:start w:val="1"/>
      <w:numFmt w:val="decimal"/>
      <w:lvlText w:val="%4."/>
      <w:lvlJc w:val="left"/>
      <w:pPr>
        <w:ind w:left="5016" w:hanging="360"/>
      </w:pPr>
    </w:lvl>
    <w:lvl w:ilvl="4" w:tplc="041F0019" w:tentative="1">
      <w:start w:val="1"/>
      <w:numFmt w:val="lowerLetter"/>
      <w:lvlText w:val="%5."/>
      <w:lvlJc w:val="left"/>
      <w:pPr>
        <w:ind w:left="5736" w:hanging="360"/>
      </w:pPr>
    </w:lvl>
    <w:lvl w:ilvl="5" w:tplc="041F001B" w:tentative="1">
      <w:start w:val="1"/>
      <w:numFmt w:val="lowerRoman"/>
      <w:lvlText w:val="%6."/>
      <w:lvlJc w:val="right"/>
      <w:pPr>
        <w:ind w:left="6456" w:hanging="180"/>
      </w:pPr>
    </w:lvl>
    <w:lvl w:ilvl="6" w:tplc="041F000F" w:tentative="1">
      <w:start w:val="1"/>
      <w:numFmt w:val="decimal"/>
      <w:lvlText w:val="%7."/>
      <w:lvlJc w:val="left"/>
      <w:pPr>
        <w:ind w:left="7176" w:hanging="360"/>
      </w:pPr>
    </w:lvl>
    <w:lvl w:ilvl="7" w:tplc="041F0019" w:tentative="1">
      <w:start w:val="1"/>
      <w:numFmt w:val="lowerLetter"/>
      <w:lvlText w:val="%8."/>
      <w:lvlJc w:val="left"/>
      <w:pPr>
        <w:ind w:left="7896" w:hanging="360"/>
      </w:pPr>
    </w:lvl>
    <w:lvl w:ilvl="8" w:tplc="041F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8" w15:restartNumberingAfterBreak="0">
    <w:nsid w:val="36D54B1E"/>
    <w:multiLevelType w:val="multilevel"/>
    <w:tmpl w:val="FA30C168"/>
    <w:lvl w:ilvl="0">
      <w:start w:val="1"/>
      <w:numFmt w:val="decimal"/>
      <w:lvlText w:val="%1.0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84"/>
        </w:tabs>
        <w:ind w:left="42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128"/>
        </w:tabs>
        <w:ind w:left="71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36"/>
        </w:tabs>
        <w:ind w:left="78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44"/>
        </w:tabs>
        <w:ind w:left="8544" w:hanging="1440"/>
      </w:pPr>
      <w:rPr>
        <w:rFonts w:hint="default"/>
      </w:rPr>
    </w:lvl>
  </w:abstractNum>
  <w:abstractNum w:abstractNumId="19" w15:restartNumberingAfterBreak="0">
    <w:nsid w:val="39BD4AE4"/>
    <w:multiLevelType w:val="hybridMultilevel"/>
    <w:tmpl w:val="FC169988"/>
    <w:lvl w:ilvl="0" w:tplc="956E4A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12018A"/>
    <w:multiLevelType w:val="hybridMultilevel"/>
    <w:tmpl w:val="585672A6"/>
    <w:lvl w:ilvl="0" w:tplc="23D6399A">
      <w:start w:val="875"/>
      <w:numFmt w:val="decimal"/>
      <w:lvlText w:val="%1"/>
      <w:lvlJc w:val="left"/>
      <w:pPr>
        <w:ind w:left="60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744" w:hanging="360"/>
      </w:pPr>
    </w:lvl>
    <w:lvl w:ilvl="2" w:tplc="041F001B" w:tentative="1">
      <w:start w:val="1"/>
      <w:numFmt w:val="lowerRoman"/>
      <w:lvlText w:val="%3."/>
      <w:lvlJc w:val="right"/>
      <w:pPr>
        <w:ind w:left="7464" w:hanging="180"/>
      </w:pPr>
    </w:lvl>
    <w:lvl w:ilvl="3" w:tplc="041F000F" w:tentative="1">
      <w:start w:val="1"/>
      <w:numFmt w:val="decimal"/>
      <w:lvlText w:val="%4."/>
      <w:lvlJc w:val="left"/>
      <w:pPr>
        <w:ind w:left="8184" w:hanging="360"/>
      </w:pPr>
    </w:lvl>
    <w:lvl w:ilvl="4" w:tplc="041F0019" w:tentative="1">
      <w:start w:val="1"/>
      <w:numFmt w:val="lowerLetter"/>
      <w:lvlText w:val="%5."/>
      <w:lvlJc w:val="left"/>
      <w:pPr>
        <w:ind w:left="8904" w:hanging="360"/>
      </w:pPr>
    </w:lvl>
    <w:lvl w:ilvl="5" w:tplc="041F001B" w:tentative="1">
      <w:start w:val="1"/>
      <w:numFmt w:val="lowerRoman"/>
      <w:lvlText w:val="%6."/>
      <w:lvlJc w:val="right"/>
      <w:pPr>
        <w:ind w:left="9624" w:hanging="180"/>
      </w:pPr>
    </w:lvl>
    <w:lvl w:ilvl="6" w:tplc="041F000F" w:tentative="1">
      <w:start w:val="1"/>
      <w:numFmt w:val="decimal"/>
      <w:lvlText w:val="%7."/>
      <w:lvlJc w:val="left"/>
      <w:pPr>
        <w:ind w:left="10344" w:hanging="360"/>
      </w:pPr>
    </w:lvl>
    <w:lvl w:ilvl="7" w:tplc="041F0019" w:tentative="1">
      <w:start w:val="1"/>
      <w:numFmt w:val="lowerLetter"/>
      <w:lvlText w:val="%8."/>
      <w:lvlJc w:val="left"/>
      <w:pPr>
        <w:ind w:left="11064" w:hanging="360"/>
      </w:pPr>
    </w:lvl>
    <w:lvl w:ilvl="8" w:tplc="041F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1" w15:restartNumberingAfterBreak="0">
    <w:nsid w:val="55F7372B"/>
    <w:multiLevelType w:val="hybridMultilevel"/>
    <w:tmpl w:val="FC5275F8"/>
    <w:lvl w:ilvl="0" w:tplc="8B5CE6D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B9529A3"/>
    <w:multiLevelType w:val="hybridMultilevel"/>
    <w:tmpl w:val="3AD6B00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4F214B"/>
    <w:multiLevelType w:val="multilevel"/>
    <w:tmpl w:val="30A8F9B2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3E64081"/>
    <w:multiLevelType w:val="hybridMultilevel"/>
    <w:tmpl w:val="40FA3A6C"/>
    <w:lvl w:ilvl="0" w:tplc="B55888C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64601"/>
    <w:multiLevelType w:val="hybridMultilevel"/>
    <w:tmpl w:val="8ED4C918"/>
    <w:lvl w:ilvl="0" w:tplc="041F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7753C96"/>
    <w:multiLevelType w:val="hybridMultilevel"/>
    <w:tmpl w:val="900CA6E0"/>
    <w:lvl w:ilvl="0" w:tplc="1FEABB9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44969AF"/>
    <w:multiLevelType w:val="hybridMultilevel"/>
    <w:tmpl w:val="B3622E0E"/>
    <w:lvl w:ilvl="0" w:tplc="0E2873F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6462397"/>
    <w:multiLevelType w:val="hybridMultilevel"/>
    <w:tmpl w:val="2D1AC8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26E7D"/>
    <w:multiLevelType w:val="hybridMultilevel"/>
    <w:tmpl w:val="DF5EDB94"/>
    <w:lvl w:ilvl="0" w:tplc="041F0011">
      <w:start w:val="1"/>
      <w:numFmt w:val="decimal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3"/>
  </w:num>
  <w:num w:numId="2">
    <w:abstractNumId w:val="2"/>
  </w:num>
  <w:num w:numId="3">
    <w:abstractNumId w:val="18"/>
  </w:num>
  <w:num w:numId="4">
    <w:abstractNumId w:val="1"/>
  </w:num>
  <w:num w:numId="5">
    <w:abstractNumId w:val="23"/>
  </w:num>
  <w:num w:numId="6">
    <w:abstractNumId w:val="24"/>
  </w:num>
  <w:num w:numId="7">
    <w:abstractNumId w:val="19"/>
  </w:num>
  <w:num w:numId="8">
    <w:abstractNumId w:val="0"/>
  </w:num>
  <w:num w:numId="9">
    <w:abstractNumId w:val="12"/>
  </w:num>
  <w:num w:numId="10">
    <w:abstractNumId w:val="10"/>
  </w:num>
  <w:num w:numId="11">
    <w:abstractNumId w:val="5"/>
  </w:num>
  <w:num w:numId="12">
    <w:abstractNumId w:val="17"/>
  </w:num>
  <w:num w:numId="13">
    <w:abstractNumId w:val="28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8"/>
  </w:num>
  <w:num w:numId="21">
    <w:abstractNumId w:val="6"/>
  </w:num>
  <w:num w:numId="22">
    <w:abstractNumId w:val="11"/>
  </w:num>
  <w:num w:numId="23">
    <w:abstractNumId w:val="21"/>
  </w:num>
  <w:num w:numId="24">
    <w:abstractNumId w:val="9"/>
  </w:num>
  <w:num w:numId="25">
    <w:abstractNumId w:val="25"/>
  </w:num>
  <w:num w:numId="26">
    <w:abstractNumId w:val="27"/>
  </w:num>
  <w:num w:numId="27">
    <w:abstractNumId w:val="14"/>
  </w:num>
  <w:num w:numId="28">
    <w:abstractNumId w:val="20"/>
  </w:num>
  <w:num w:numId="29">
    <w:abstractNumId w:val="26"/>
  </w:num>
  <w:num w:numId="30">
    <w:abstractNumId w:val="3"/>
  </w:num>
  <w:num w:numId="31">
    <w:abstractNumId w:val="1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14"/>
    <w:rsid w:val="000144C8"/>
    <w:rsid w:val="00017391"/>
    <w:rsid w:val="00020706"/>
    <w:rsid w:val="00042DA0"/>
    <w:rsid w:val="00056D0A"/>
    <w:rsid w:val="00061103"/>
    <w:rsid w:val="00085ECE"/>
    <w:rsid w:val="000870AA"/>
    <w:rsid w:val="000971B5"/>
    <w:rsid w:val="000B7895"/>
    <w:rsid w:val="000C4476"/>
    <w:rsid w:val="000C616D"/>
    <w:rsid w:val="000D4AC1"/>
    <w:rsid w:val="000E5E64"/>
    <w:rsid w:val="000E727D"/>
    <w:rsid w:val="000E7A07"/>
    <w:rsid w:val="000F051F"/>
    <w:rsid w:val="000F2E5E"/>
    <w:rsid w:val="000F315E"/>
    <w:rsid w:val="00107B0B"/>
    <w:rsid w:val="001135BB"/>
    <w:rsid w:val="00133DBA"/>
    <w:rsid w:val="0014363A"/>
    <w:rsid w:val="00150392"/>
    <w:rsid w:val="0015595A"/>
    <w:rsid w:val="00157B4D"/>
    <w:rsid w:val="00160CAE"/>
    <w:rsid w:val="00170F0A"/>
    <w:rsid w:val="00171773"/>
    <w:rsid w:val="001734B3"/>
    <w:rsid w:val="001A26DA"/>
    <w:rsid w:val="001A74CA"/>
    <w:rsid w:val="001C3A39"/>
    <w:rsid w:val="001D7721"/>
    <w:rsid w:val="001E11D0"/>
    <w:rsid w:val="001E4463"/>
    <w:rsid w:val="001E7F8F"/>
    <w:rsid w:val="00221C56"/>
    <w:rsid w:val="00230CEF"/>
    <w:rsid w:val="00241170"/>
    <w:rsid w:val="00241AB6"/>
    <w:rsid w:val="00242CCB"/>
    <w:rsid w:val="0025698B"/>
    <w:rsid w:val="0026593C"/>
    <w:rsid w:val="00266F25"/>
    <w:rsid w:val="0028177F"/>
    <w:rsid w:val="002842AC"/>
    <w:rsid w:val="002849B8"/>
    <w:rsid w:val="002A4C55"/>
    <w:rsid w:val="002B6C59"/>
    <w:rsid w:val="002C6F1C"/>
    <w:rsid w:val="00301390"/>
    <w:rsid w:val="003061CA"/>
    <w:rsid w:val="003200F9"/>
    <w:rsid w:val="00334758"/>
    <w:rsid w:val="00362AAA"/>
    <w:rsid w:val="00365888"/>
    <w:rsid w:val="0037041E"/>
    <w:rsid w:val="00370661"/>
    <w:rsid w:val="00380512"/>
    <w:rsid w:val="003A29A6"/>
    <w:rsid w:val="003B3F04"/>
    <w:rsid w:val="003C029B"/>
    <w:rsid w:val="003E4527"/>
    <w:rsid w:val="003F1698"/>
    <w:rsid w:val="003F5903"/>
    <w:rsid w:val="00450D47"/>
    <w:rsid w:val="00454E16"/>
    <w:rsid w:val="004640A8"/>
    <w:rsid w:val="00467CF8"/>
    <w:rsid w:val="00491892"/>
    <w:rsid w:val="00494BDD"/>
    <w:rsid w:val="00495711"/>
    <w:rsid w:val="004A13F1"/>
    <w:rsid w:val="004A3F2D"/>
    <w:rsid w:val="004B764E"/>
    <w:rsid w:val="004C0CBF"/>
    <w:rsid w:val="004C4464"/>
    <w:rsid w:val="004D048E"/>
    <w:rsid w:val="004D6EB8"/>
    <w:rsid w:val="004E73A2"/>
    <w:rsid w:val="004F627D"/>
    <w:rsid w:val="00501285"/>
    <w:rsid w:val="005122E7"/>
    <w:rsid w:val="0052541E"/>
    <w:rsid w:val="00541E77"/>
    <w:rsid w:val="005824AD"/>
    <w:rsid w:val="005828A9"/>
    <w:rsid w:val="0058320D"/>
    <w:rsid w:val="0058487B"/>
    <w:rsid w:val="00591CDF"/>
    <w:rsid w:val="005D0BD6"/>
    <w:rsid w:val="005D2059"/>
    <w:rsid w:val="005E07B4"/>
    <w:rsid w:val="005E3778"/>
    <w:rsid w:val="005E7CA5"/>
    <w:rsid w:val="005F7ECF"/>
    <w:rsid w:val="006026A6"/>
    <w:rsid w:val="00602D46"/>
    <w:rsid w:val="00612188"/>
    <w:rsid w:val="006222C9"/>
    <w:rsid w:val="006230E8"/>
    <w:rsid w:val="00623EA8"/>
    <w:rsid w:val="00625EEF"/>
    <w:rsid w:val="006367A1"/>
    <w:rsid w:val="00642F0E"/>
    <w:rsid w:val="006466F6"/>
    <w:rsid w:val="00650C07"/>
    <w:rsid w:val="0065625A"/>
    <w:rsid w:val="00657C05"/>
    <w:rsid w:val="0067360F"/>
    <w:rsid w:val="006737DE"/>
    <w:rsid w:val="00685A9F"/>
    <w:rsid w:val="00690224"/>
    <w:rsid w:val="00690B84"/>
    <w:rsid w:val="006966DF"/>
    <w:rsid w:val="006979E1"/>
    <w:rsid w:val="006A1C5C"/>
    <w:rsid w:val="006A7A3A"/>
    <w:rsid w:val="006B219D"/>
    <w:rsid w:val="006C3ECC"/>
    <w:rsid w:val="006D0247"/>
    <w:rsid w:val="006E647C"/>
    <w:rsid w:val="006F6B10"/>
    <w:rsid w:val="00703659"/>
    <w:rsid w:val="00704DD0"/>
    <w:rsid w:val="007061A4"/>
    <w:rsid w:val="007176D3"/>
    <w:rsid w:val="00720982"/>
    <w:rsid w:val="007468AD"/>
    <w:rsid w:val="00752FD7"/>
    <w:rsid w:val="00755297"/>
    <w:rsid w:val="00761E34"/>
    <w:rsid w:val="00761ECA"/>
    <w:rsid w:val="00774793"/>
    <w:rsid w:val="0078024C"/>
    <w:rsid w:val="007809DE"/>
    <w:rsid w:val="00787829"/>
    <w:rsid w:val="007932FC"/>
    <w:rsid w:val="0079434C"/>
    <w:rsid w:val="0079435E"/>
    <w:rsid w:val="007B6280"/>
    <w:rsid w:val="007D4BCC"/>
    <w:rsid w:val="007D720D"/>
    <w:rsid w:val="007E7E7E"/>
    <w:rsid w:val="00836FBF"/>
    <w:rsid w:val="00847739"/>
    <w:rsid w:val="00854EE4"/>
    <w:rsid w:val="00856C6A"/>
    <w:rsid w:val="00861ACE"/>
    <w:rsid w:val="00864C98"/>
    <w:rsid w:val="008772E8"/>
    <w:rsid w:val="00880A12"/>
    <w:rsid w:val="008944BF"/>
    <w:rsid w:val="008A641B"/>
    <w:rsid w:val="008C63D8"/>
    <w:rsid w:val="008C6C75"/>
    <w:rsid w:val="008D6DAF"/>
    <w:rsid w:val="008E0379"/>
    <w:rsid w:val="008E0929"/>
    <w:rsid w:val="008E7880"/>
    <w:rsid w:val="00920695"/>
    <w:rsid w:val="009238FD"/>
    <w:rsid w:val="009240DC"/>
    <w:rsid w:val="00925953"/>
    <w:rsid w:val="00926C65"/>
    <w:rsid w:val="00935689"/>
    <w:rsid w:val="0095503D"/>
    <w:rsid w:val="00967A82"/>
    <w:rsid w:val="009A1A9A"/>
    <w:rsid w:val="009A3E23"/>
    <w:rsid w:val="009A41D5"/>
    <w:rsid w:val="009A4FAF"/>
    <w:rsid w:val="009C0AAC"/>
    <w:rsid w:val="009C6D2C"/>
    <w:rsid w:val="009D5D14"/>
    <w:rsid w:val="009D6B71"/>
    <w:rsid w:val="009E0242"/>
    <w:rsid w:val="00A202F4"/>
    <w:rsid w:val="00A23BBD"/>
    <w:rsid w:val="00A327ED"/>
    <w:rsid w:val="00A34868"/>
    <w:rsid w:val="00A355CC"/>
    <w:rsid w:val="00A42774"/>
    <w:rsid w:val="00A56FD9"/>
    <w:rsid w:val="00A724B6"/>
    <w:rsid w:val="00A746CA"/>
    <w:rsid w:val="00A96BDB"/>
    <w:rsid w:val="00AA1D4D"/>
    <w:rsid w:val="00AA228D"/>
    <w:rsid w:val="00AB22A6"/>
    <w:rsid w:val="00AB7C24"/>
    <w:rsid w:val="00AC2FAC"/>
    <w:rsid w:val="00AE29DD"/>
    <w:rsid w:val="00AE5DC6"/>
    <w:rsid w:val="00AF4098"/>
    <w:rsid w:val="00AF632F"/>
    <w:rsid w:val="00B02226"/>
    <w:rsid w:val="00B03100"/>
    <w:rsid w:val="00B0463B"/>
    <w:rsid w:val="00B36979"/>
    <w:rsid w:val="00B4009F"/>
    <w:rsid w:val="00B41DA1"/>
    <w:rsid w:val="00B43158"/>
    <w:rsid w:val="00B444E8"/>
    <w:rsid w:val="00B54610"/>
    <w:rsid w:val="00B71F3B"/>
    <w:rsid w:val="00B72025"/>
    <w:rsid w:val="00B771DA"/>
    <w:rsid w:val="00B810F3"/>
    <w:rsid w:val="00B94931"/>
    <w:rsid w:val="00BA068E"/>
    <w:rsid w:val="00BA23C5"/>
    <w:rsid w:val="00BB24E8"/>
    <w:rsid w:val="00BB780B"/>
    <w:rsid w:val="00BC244D"/>
    <w:rsid w:val="00BD6D17"/>
    <w:rsid w:val="00BF3D21"/>
    <w:rsid w:val="00BF767F"/>
    <w:rsid w:val="00C070E8"/>
    <w:rsid w:val="00C275B9"/>
    <w:rsid w:val="00C30A36"/>
    <w:rsid w:val="00C421AD"/>
    <w:rsid w:val="00C46E29"/>
    <w:rsid w:val="00C54864"/>
    <w:rsid w:val="00C63F14"/>
    <w:rsid w:val="00C832EF"/>
    <w:rsid w:val="00C853B8"/>
    <w:rsid w:val="00C95258"/>
    <w:rsid w:val="00CA054C"/>
    <w:rsid w:val="00CA3235"/>
    <w:rsid w:val="00CA348D"/>
    <w:rsid w:val="00CB27EE"/>
    <w:rsid w:val="00CC12FA"/>
    <w:rsid w:val="00CC5534"/>
    <w:rsid w:val="00CE4238"/>
    <w:rsid w:val="00CF0D89"/>
    <w:rsid w:val="00D0544F"/>
    <w:rsid w:val="00D16F8A"/>
    <w:rsid w:val="00D21D35"/>
    <w:rsid w:val="00D23853"/>
    <w:rsid w:val="00D50445"/>
    <w:rsid w:val="00D60A3C"/>
    <w:rsid w:val="00D67DCD"/>
    <w:rsid w:val="00D744C3"/>
    <w:rsid w:val="00D75152"/>
    <w:rsid w:val="00D82BD2"/>
    <w:rsid w:val="00D940C3"/>
    <w:rsid w:val="00D97552"/>
    <w:rsid w:val="00DA7559"/>
    <w:rsid w:val="00DA79CE"/>
    <w:rsid w:val="00DB26B8"/>
    <w:rsid w:val="00DB6492"/>
    <w:rsid w:val="00DC0DF1"/>
    <w:rsid w:val="00DD00C9"/>
    <w:rsid w:val="00DD1A6C"/>
    <w:rsid w:val="00DD6AE7"/>
    <w:rsid w:val="00E11BD0"/>
    <w:rsid w:val="00E218ED"/>
    <w:rsid w:val="00E45E18"/>
    <w:rsid w:val="00E5427C"/>
    <w:rsid w:val="00E54B05"/>
    <w:rsid w:val="00E602D2"/>
    <w:rsid w:val="00E74143"/>
    <w:rsid w:val="00E84684"/>
    <w:rsid w:val="00E8797B"/>
    <w:rsid w:val="00EA4755"/>
    <w:rsid w:val="00EB0F6B"/>
    <w:rsid w:val="00EC1047"/>
    <w:rsid w:val="00EC4A3C"/>
    <w:rsid w:val="00ED01A6"/>
    <w:rsid w:val="00EF27BB"/>
    <w:rsid w:val="00EF6E1A"/>
    <w:rsid w:val="00EF77D8"/>
    <w:rsid w:val="00F00BDA"/>
    <w:rsid w:val="00F055CB"/>
    <w:rsid w:val="00F061DF"/>
    <w:rsid w:val="00F15911"/>
    <w:rsid w:val="00F1594C"/>
    <w:rsid w:val="00F15A9E"/>
    <w:rsid w:val="00F168CA"/>
    <w:rsid w:val="00F216B3"/>
    <w:rsid w:val="00F240A0"/>
    <w:rsid w:val="00F34AF0"/>
    <w:rsid w:val="00F42EC2"/>
    <w:rsid w:val="00F53E26"/>
    <w:rsid w:val="00F73648"/>
    <w:rsid w:val="00F86DD1"/>
    <w:rsid w:val="00F87195"/>
    <w:rsid w:val="00FA42CD"/>
    <w:rsid w:val="00FB7641"/>
    <w:rsid w:val="00FC7040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2E22BFB"/>
  <w15:chartTrackingRefBased/>
  <w15:docId w15:val="{B6446354-DFA1-467C-ACBE-92975B8E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5D1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D5D14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9D5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F34AF0"/>
  </w:style>
  <w:style w:type="paragraph" w:styleId="BalonMetni">
    <w:name w:val="Balloon Text"/>
    <w:basedOn w:val="Normal"/>
    <w:semiHidden/>
    <w:rsid w:val="00380512"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rsid w:val="006230E8"/>
    <w:rPr>
      <w:szCs w:val="20"/>
      <w:lang w:eastAsia="en-US"/>
    </w:rPr>
  </w:style>
  <w:style w:type="paragraph" w:styleId="ListeParagraf">
    <w:name w:val="List Paragraph"/>
    <w:basedOn w:val="Normal"/>
    <w:uiPriority w:val="34"/>
    <w:qFormat/>
    <w:rsid w:val="000E5E64"/>
    <w:pPr>
      <w:ind w:left="708"/>
    </w:pPr>
  </w:style>
  <w:style w:type="paragraph" w:styleId="bekMetni">
    <w:name w:val="Block Text"/>
    <w:basedOn w:val="Normal"/>
    <w:rsid w:val="00CB27EE"/>
    <w:pPr>
      <w:ind w:left="708" w:right="857"/>
    </w:pPr>
    <w:rPr>
      <w:szCs w:val="20"/>
      <w:lang w:eastAsia="en-US"/>
    </w:rPr>
  </w:style>
  <w:style w:type="character" w:customStyle="1" w:styleId="tw4winMark">
    <w:name w:val="tw4winMark"/>
    <w:rsid w:val="00CB27EE"/>
    <w:rPr>
      <w:rFonts w:ascii="Courier New" w:hAnsi="Courier New" w:cs="Courier New"/>
      <w:vanish/>
      <w:color w:val="800080"/>
      <w:vertAlign w:val="subscript"/>
    </w:rPr>
  </w:style>
  <w:style w:type="character" w:customStyle="1" w:styleId="tw4winmark0">
    <w:name w:val="tw4winmark"/>
    <w:basedOn w:val="VarsaylanParagrafYazTipi"/>
    <w:rsid w:val="00F240A0"/>
  </w:style>
  <w:style w:type="character" w:styleId="Kpr">
    <w:name w:val="Hyperlink"/>
    <w:basedOn w:val="VarsaylanParagrafYazTipi"/>
    <w:rsid w:val="00F15A9E"/>
    <w:rPr>
      <w:color w:val="0000FF"/>
      <w:u w:val="single"/>
    </w:rPr>
  </w:style>
  <w:style w:type="paragraph" w:customStyle="1" w:styleId="Default">
    <w:name w:val="Default"/>
    <w:rsid w:val="00761EC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tBilgiChar">
    <w:name w:val="Üst Bilgi Char"/>
    <w:basedOn w:val="VarsaylanParagrafYazTipi"/>
    <w:link w:val="stBilgi"/>
    <w:rsid w:val="008C6C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ERMAKSAN MAK.SAN. ve TİC.LTD.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EuroGap</dc:creator>
  <cp:keywords/>
  <cp:lastModifiedBy>Windows Kullanıcısı</cp:lastModifiedBy>
  <cp:revision>18</cp:revision>
  <cp:lastPrinted>2012-11-18T14:33:00Z</cp:lastPrinted>
  <dcterms:created xsi:type="dcterms:W3CDTF">2013-12-04T13:15:00Z</dcterms:created>
  <dcterms:modified xsi:type="dcterms:W3CDTF">2017-06-22T12:37:00Z</dcterms:modified>
</cp:coreProperties>
</file>